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4728" w14:textId="04A834EF" w:rsidR="005521E5" w:rsidRPr="005521E5" w:rsidRDefault="005521E5" w:rsidP="005521E5">
      <w:pPr>
        <w:pStyle w:val="NormalWeb"/>
      </w:pPr>
      <w:r w:rsidRPr="005521E5">
        <w:rPr>
          <w:rFonts w:ascii="Arial" w:hAnsi="Arial" w:cs="Arial"/>
          <w:b/>
          <w:bCs/>
          <w:sz w:val="23"/>
          <w:szCs w:val="23"/>
          <w:shd w:val="clear" w:color="auto" w:fill="FFFFFF"/>
        </w:rPr>
        <w:t>6.4.3:</w:t>
      </w:r>
      <w:r w:rsidRPr="005521E5">
        <w:rPr>
          <w:rFonts w:ascii="Arial" w:hAnsi="Arial" w:cs="Arial"/>
          <w:sz w:val="23"/>
          <w:szCs w:val="23"/>
          <w:shd w:val="clear" w:color="auto" w:fill="FFFFFF"/>
        </w:rPr>
        <w:t> </w:t>
      </w:r>
      <w:r w:rsidRPr="005521E5">
        <w:rPr>
          <w:rStyle w:val="Strong"/>
          <w:rFonts w:ascii="Arial" w:hAnsi="Arial" w:cs="Arial"/>
          <w:sz w:val="23"/>
          <w:szCs w:val="23"/>
          <w:shd w:val="clear" w:color="auto" w:fill="FFFFFF"/>
        </w:rPr>
        <w:t>Institutional strategies for mobilisation of funds and the optimal utilisation of resources</w:t>
      </w:r>
    </w:p>
    <w:p w14:paraId="474833E7" w14:textId="26D4804F" w:rsidR="005521E5" w:rsidRDefault="005521E5" w:rsidP="00C5669E">
      <w:pPr>
        <w:pStyle w:val="NormalWeb"/>
        <w:jc w:val="both"/>
      </w:pPr>
      <w:r>
        <w:t xml:space="preserve">SIES Graduate School of Technology is a self-financing private institute. It has a well-defined financial policy which ensures optimal utilization of finances for academic, administrative and research activities. The institute is being run with self sufficient funds generated from tuition fee and other miscellaneous incomes. In case of shortage of funds, the management supports by providing the finance. </w:t>
      </w:r>
    </w:p>
    <w:p w14:paraId="017C08A3" w14:textId="414B193C" w:rsidR="005521E5" w:rsidRDefault="005521E5" w:rsidP="00C5669E">
      <w:pPr>
        <w:pStyle w:val="NormalWeb"/>
        <w:jc w:val="both"/>
      </w:pPr>
      <w:r>
        <w:t xml:space="preserve">In case activities like expansion and renovation of building, the management always supports by providing required finance. </w:t>
      </w:r>
    </w:p>
    <w:p w14:paraId="7913F806" w14:textId="6EF3D93C" w:rsidR="005521E5" w:rsidRDefault="005521E5" w:rsidP="00C5669E">
      <w:pPr>
        <w:pStyle w:val="NormalWeb"/>
        <w:jc w:val="both"/>
      </w:pPr>
      <w:r>
        <w:t xml:space="preserve">Financial planning is done at the beginning of the academic year well in advance with efficient budgeting involving all the Heads of Academic Departments and Administrative Sections. Apart from the tuition fee, the resource mobilization is mainly done through </w:t>
      </w:r>
    </w:p>
    <w:p w14:paraId="1BE1B8DA" w14:textId="4F0571D9" w:rsidR="005521E5" w:rsidRDefault="005521E5" w:rsidP="00C5669E">
      <w:pPr>
        <w:pStyle w:val="NormalWeb"/>
        <w:numPr>
          <w:ilvl w:val="0"/>
          <w:numId w:val="1"/>
        </w:numPr>
        <w:jc w:val="both"/>
      </w:pPr>
      <w:r>
        <w:t>Interest on Corpus</w:t>
      </w:r>
    </w:p>
    <w:p w14:paraId="1EED71BE" w14:textId="2073BA71" w:rsidR="005521E5" w:rsidRDefault="005521E5" w:rsidP="00C5669E">
      <w:pPr>
        <w:pStyle w:val="NormalWeb"/>
        <w:numPr>
          <w:ilvl w:val="0"/>
          <w:numId w:val="1"/>
        </w:numPr>
        <w:jc w:val="both"/>
      </w:pPr>
      <w:r>
        <w:t>Consultancy Charges</w:t>
      </w:r>
    </w:p>
    <w:p w14:paraId="12C438CD" w14:textId="0CE909B0" w:rsidR="005521E5" w:rsidRDefault="005521E5" w:rsidP="00C5669E">
      <w:pPr>
        <w:pStyle w:val="NormalWeb"/>
        <w:numPr>
          <w:ilvl w:val="0"/>
          <w:numId w:val="1"/>
        </w:numPr>
        <w:jc w:val="both"/>
      </w:pPr>
      <w:r>
        <w:t>Endowments</w:t>
      </w:r>
    </w:p>
    <w:p w14:paraId="63256320" w14:textId="76B8DF96" w:rsidR="005521E5" w:rsidRDefault="005521E5" w:rsidP="00C5669E">
      <w:pPr>
        <w:pStyle w:val="NormalWeb"/>
        <w:numPr>
          <w:ilvl w:val="0"/>
          <w:numId w:val="1"/>
        </w:numPr>
        <w:jc w:val="both"/>
      </w:pPr>
      <w:r>
        <w:t>Research Grants</w:t>
      </w:r>
    </w:p>
    <w:p w14:paraId="2D666558" w14:textId="396B9F2A" w:rsidR="005521E5" w:rsidRDefault="005521E5" w:rsidP="00C5669E">
      <w:pPr>
        <w:pStyle w:val="NormalWeb"/>
        <w:numPr>
          <w:ilvl w:val="0"/>
          <w:numId w:val="1"/>
        </w:numPr>
        <w:jc w:val="both"/>
      </w:pPr>
      <w:r>
        <w:t>Sponsorship</w:t>
      </w:r>
    </w:p>
    <w:p w14:paraId="58FBEF10" w14:textId="7D315800" w:rsidR="005521E5" w:rsidRDefault="005521E5" w:rsidP="00C5669E">
      <w:pPr>
        <w:pStyle w:val="NormalWeb"/>
        <w:numPr>
          <w:ilvl w:val="0"/>
          <w:numId w:val="1"/>
        </w:numPr>
        <w:jc w:val="both"/>
      </w:pPr>
      <w:r>
        <w:t xml:space="preserve">Funds from University </w:t>
      </w:r>
      <w:r w:rsidR="000D08BC">
        <w:t>for NSS Activities</w:t>
      </w:r>
    </w:p>
    <w:p w14:paraId="6909E3BF" w14:textId="0C9B21BA" w:rsidR="000D08BC" w:rsidRDefault="000D08BC" w:rsidP="00C5669E">
      <w:pPr>
        <w:pStyle w:val="NormalWeb"/>
        <w:numPr>
          <w:ilvl w:val="0"/>
          <w:numId w:val="1"/>
        </w:numPr>
        <w:jc w:val="both"/>
      </w:pPr>
      <w:r>
        <w:t>Sale of Application Forms</w:t>
      </w:r>
    </w:p>
    <w:p w14:paraId="36699AC3" w14:textId="5AD01C5C" w:rsidR="000D08BC" w:rsidRDefault="000D08BC" w:rsidP="00C5669E">
      <w:pPr>
        <w:pStyle w:val="NormalWeb"/>
        <w:jc w:val="both"/>
      </w:pPr>
      <w:r>
        <w:t xml:space="preserve">The management reviews all the financial activities through scrutiny of budgets and expenses in every quarter. Through centralized purchase the funds are monitored and utilized in an effective manner. </w:t>
      </w:r>
    </w:p>
    <w:sectPr w:rsidR="000D0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1CE9"/>
    <w:multiLevelType w:val="hybridMultilevel"/>
    <w:tmpl w:val="90708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E5"/>
    <w:rsid w:val="000D08BC"/>
    <w:rsid w:val="005521E5"/>
    <w:rsid w:val="009411F3"/>
    <w:rsid w:val="009B101F"/>
    <w:rsid w:val="00C566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60AE"/>
  <w15:chartTrackingRefBased/>
  <w15:docId w15:val="{32D5D33D-B66E-4CA7-8ADB-FCBCEC50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1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52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4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3</cp:revision>
  <dcterms:created xsi:type="dcterms:W3CDTF">2020-11-17T18:09:00Z</dcterms:created>
  <dcterms:modified xsi:type="dcterms:W3CDTF">2020-11-17T18:27:00Z</dcterms:modified>
</cp:coreProperties>
</file>